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C7" w:rsidRDefault="00DB31C7" w:rsidP="00CA4C9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6D3" w:rsidRPr="000E2E11" w:rsidRDefault="007B0065" w:rsidP="007E2B8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3946D3" w:rsidRDefault="003946D3" w:rsidP="00B4580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C4B87" w:rsidRDefault="000C4B87" w:rsidP="000C4B87">
      <w:pPr>
        <w:ind w:left="3540" w:firstLine="708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II. </w:t>
      </w:r>
    </w:p>
    <w:p w:rsidR="000C4B87" w:rsidRPr="00E33F16" w:rsidRDefault="000C4B87" w:rsidP="00CA4C90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:rsidR="00DB31C7" w:rsidRPr="00E33F16" w:rsidRDefault="00DB31C7" w:rsidP="00CA4C90">
      <w:p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  <w:r w:rsidRPr="00E33F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>Written procedures for making modifications and improvements to the institution as a result of information obtained in handling student complaints.</w:t>
      </w:r>
    </w:p>
    <w:p w:rsidR="00DB31C7" w:rsidRPr="003960C5" w:rsidRDefault="00DB31C7" w:rsidP="00CA4C9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156733" w:rsidRPr="003960C5" w:rsidRDefault="00DB31C7" w:rsidP="002B175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There are several ways that the Ombudsman’s office uses the information gather</w:t>
      </w:r>
      <w:r w:rsidR="00FE2D55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ed in the handling of students </w:t>
      </w:r>
      <w:r w:rsidR="00156733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situations to</w:t>
      </w: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improve and modify institutional processes and policies.</w:t>
      </w:r>
      <w:r w:rsidR="00FE2D55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It is important to note, that the Office of the Student Ombudsman is not a complaint center where institutional complaints are logged, its processes are confidential</w:t>
      </w:r>
      <w:r w:rsidR="00156733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but</w:t>
      </w:r>
      <w:r w:rsidR="00FE2D55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place where students can present their particular situations and receive orientations about the policies that govern the situation, or ask for the direct interventi</w:t>
      </w:r>
      <w:r w:rsidR="00C45BE8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 of the ombudsman.</w:t>
      </w:r>
    </w:p>
    <w:p w:rsidR="002B175D" w:rsidRPr="003960C5" w:rsidRDefault="00FE2D55" w:rsidP="002B175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Having said that, the Student Ombudsman does use the experience of the situations it helps solve to recommend modifications </w:t>
      </w:r>
      <w:r w:rsidR="00156733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improvements to the in</w:t>
      </w:r>
      <w:bookmarkStart w:id="0" w:name="_GoBack"/>
      <w:bookmarkEnd w:id="0"/>
      <w:r w:rsidR="00156733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stitution. It does so in the following ways: </w:t>
      </w:r>
    </w:p>
    <w:p w:rsidR="00C45BE8" w:rsidRPr="003960C5" w:rsidRDefault="00C45BE8" w:rsidP="002B175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60C5" w:rsidRDefault="00DB31C7" w:rsidP="002B17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Student Ombudsman is </w:t>
      </w:r>
      <w:r w:rsidR="00D02F77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nonvoting member</w:t>
      </w: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our Academic S</w:t>
      </w:r>
      <w:r w:rsidR="002B175D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enate and a member of its</w:t>
      </w: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student affairs committee. </w:t>
      </w:r>
      <w:r w:rsidR="002B175D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When the office receives and evaluates a situation that does not relate to any of our current policies or bylaws, after a careful analysis and without disclosing confidential information about the situation, we bring the issue to the attention of the student affairs committee </w:t>
      </w:r>
      <w:r w:rsidR="00D02F77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with concrete recommendations for the creation, modification or overhaul of </w:t>
      </w:r>
      <w:r w:rsidR="0082486B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regulations or processes. </w:t>
      </w:r>
    </w:p>
    <w:p w:rsidR="003960C5" w:rsidRDefault="003960C5" w:rsidP="003960C5">
      <w:pPr>
        <w:pStyle w:val="ListParagraph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02F77" w:rsidRDefault="00156733" w:rsidP="002B17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D02F77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Student Ombudsman</w:t>
      </w:r>
      <w:r w:rsidR="00C45BE8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in</w:t>
      </w:r>
      <w:r w:rsidR="00D02F77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management of all situations, makes recommendations to the authorities in charge of the offices </w:t>
      </w:r>
      <w:r w:rsidR="0082486B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it interacts with so that processes that generate complaints can be reevaluated and modified</w:t>
      </w:r>
      <w:r w:rsidR="005A28B6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541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These recommendations can or cannot be considered depending on the administrator that oversees the process in question. </w:t>
      </w:r>
    </w:p>
    <w:p w:rsidR="003960C5" w:rsidRDefault="003960C5" w:rsidP="003960C5">
      <w:pPr>
        <w:pStyle w:val="ListParagraph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2B175D" w:rsidRDefault="00D02F77" w:rsidP="003960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As required by </w:t>
      </w:r>
      <w:r w:rsidR="00156733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</w:t>
      </w: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ertification 119 2014-2015</w:t>
      </w:r>
      <w:r w:rsidR="00156733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the Board of Trustees, t</w:t>
      </w: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</w:t>
      </w:r>
      <w:r w:rsidR="002B175D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Ombudsman </w:t>
      </w:r>
      <w:r w:rsidR="0082486B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make</w:t>
      </w:r>
      <w:r w:rsidR="005A28B6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AB3EBF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direct </w:t>
      </w: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formal recommendations</w:t>
      </w:r>
      <w:r w:rsidR="0082486B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Department chairs, D</w:t>
      </w:r>
      <w:r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eans and the</w:t>
      </w:r>
      <w:r w:rsidR="0082486B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Chancellor</w:t>
      </w:r>
      <w:r w:rsidR="00156733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supported by the statistics it gathers yearly, in</w:t>
      </w:r>
      <w:r w:rsidR="0082486B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its Annual R</w:t>
      </w:r>
      <w:r w:rsidR="00156733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eport</w:t>
      </w:r>
      <w:r w:rsidR="00C45BE8" w:rsidRPr="00396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The Annual Report is public and is distributed through institutional means. </w:t>
      </w:r>
      <w:r w:rsidR="00541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report is widely circulated and is open to comment. </w:t>
      </w:r>
    </w:p>
    <w:p w:rsidR="0054175B" w:rsidRPr="0054175B" w:rsidRDefault="0054175B" w:rsidP="0054175B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AB3EBF" w:rsidRDefault="0054175B" w:rsidP="00AB3E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Student Ombudsman is constantly invited to meetings to evaluate institutional processes and discuss possible modifications. </w:t>
      </w:r>
    </w:p>
    <w:p w:rsidR="000C4B87" w:rsidRPr="000C4B87" w:rsidRDefault="000C4B87" w:rsidP="000C4B87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0C4B87" w:rsidRPr="0054175B" w:rsidRDefault="000C4B87" w:rsidP="00AB3E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Ombudsman also holds periodical meetings with the Chancellor and the Deans </w:t>
      </w:r>
    </w:p>
    <w:p w:rsidR="00156733" w:rsidRPr="003960C5" w:rsidRDefault="00156733" w:rsidP="00AB3EB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156733" w:rsidRPr="003960C5" w:rsidRDefault="00156733" w:rsidP="00AB3E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6733" w:rsidRPr="0039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ADE"/>
    <w:multiLevelType w:val="hybridMultilevel"/>
    <w:tmpl w:val="1D28D526"/>
    <w:lvl w:ilvl="0" w:tplc="15E8DAC4">
      <w:start w:val="2"/>
      <w:numFmt w:val="bullet"/>
      <w:lvlText w:val=""/>
      <w:lvlJc w:val="left"/>
      <w:pPr>
        <w:ind w:left="1128" w:hanging="360"/>
      </w:pPr>
      <w:rPr>
        <w:rFonts w:ascii="Symbol" w:eastAsiaTheme="minorHAnsi" w:hAnsi="Symbol" w:cs="Times New Roman" w:hint="default"/>
      </w:rPr>
    </w:lvl>
    <w:lvl w:ilvl="1" w:tplc="500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2346B34"/>
    <w:multiLevelType w:val="hybridMultilevel"/>
    <w:tmpl w:val="F3A47724"/>
    <w:lvl w:ilvl="0" w:tplc="0E10F024">
      <w:start w:val="1"/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764A"/>
    <w:multiLevelType w:val="hybridMultilevel"/>
    <w:tmpl w:val="2BD85D24"/>
    <w:lvl w:ilvl="0" w:tplc="24AC2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7125"/>
    <w:multiLevelType w:val="hybridMultilevel"/>
    <w:tmpl w:val="8BB4F476"/>
    <w:lvl w:ilvl="0" w:tplc="032C102A">
      <w:start w:val="1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B79176D"/>
    <w:multiLevelType w:val="hybridMultilevel"/>
    <w:tmpl w:val="4454AD7A"/>
    <w:lvl w:ilvl="0" w:tplc="0E10F024">
      <w:start w:val="1"/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FFC125F"/>
    <w:multiLevelType w:val="hybridMultilevel"/>
    <w:tmpl w:val="B4D4B6BC"/>
    <w:lvl w:ilvl="0" w:tplc="6440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0"/>
    <w:rsid w:val="000C4B87"/>
    <w:rsid w:val="000E2E11"/>
    <w:rsid w:val="00156733"/>
    <w:rsid w:val="002B175D"/>
    <w:rsid w:val="003710D9"/>
    <w:rsid w:val="003946D3"/>
    <w:rsid w:val="003960C5"/>
    <w:rsid w:val="00467194"/>
    <w:rsid w:val="0054175B"/>
    <w:rsid w:val="005A28B6"/>
    <w:rsid w:val="006541BD"/>
    <w:rsid w:val="007406C7"/>
    <w:rsid w:val="007B0065"/>
    <w:rsid w:val="007E2B88"/>
    <w:rsid w:val="0082486B"/>
    <w:rsid w:val="00875F04"/>
    <w:rsid w:val="008A1DAC"/>
    <w:rsid w:val="00A3529C"/>
    <w:rsid w:val="00AB3EBF"/>
    <w:rsid w:val="00AC7FBB"/>
    <w:rsid w:val="00B45806"/>
    <w:rsid w:val="00C45BE8"/>
    <w:rsid w:val="00CA4C90"/>
    <w:rsid w:val="00D02F77"/>
    <w:rsid w:val="00DB31C7"/>
    <w:rsid w:val="00E33F16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1A24C-9DEF-4DC2-A3E3-29EC847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31C7"/>
  </w:style>
  <w:style w:type="paragraph" w:styleId="ListParagraph">
    <w:name w:val="List Paragraph"/>
    <w:basedOn w:val="Normal"/>
    <w:uiPriority w:val="34"/>
    <w:qFormat/>
    <w:rsid w:val="0065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A. VARGAS MARTINEZ</dc:creator>
  <cp:keywords/>
  <dc:description/>
  <cp:lastModifiedBy>RENE ANTONIO VARGAS MARTINEZ</cp:lastModifiedBy>
  <cp:revision>3</cp:revision>
  <dcterms:created xsi:type="dcterms:W3CDTF">2015-10-13T23:01:00Z</dcterms:created>
  <dcterms:modified xsi:type="dcterms:W3CDTF">2015-10-13T23:28:00Z</dcterms:modified>
</cp:coreProperties>
</file>